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FORMULÁRIO DE PRÉ-QUALIFICAÇÃO COMERCIAL</w:t>
      </w:r>
    </w:p>
    <w:p>
      <w:pPr>
        <w:jc w:val="center"/>
      </w:pPr>
      <w:r>
        <w:rPr>
          <w:i/>
        </w:rPr>
        <w:t>Compra, investimento ou outra operação envolvendo lítio, ouro ou cobre</w:t>
      </w:r>
    </w:p>
    <w:p>
      <w:pPr>
        <w:pStyle w:val="Heading1"/>
      </w:pPr>
      <w:r>
        <w:t>Finalidade e condições</w:t>
      </w:r>
    </w:p>
    <w:p>
      <w:r>
        <w:t>Este formulário verifica identidade, capacidade, mandato e intenção comercial antes da divulgação de preços, disponibilidade, amostras, documentação técnica, acesso a projetos ou contrapartes. O recebimento não implica aceitação, reserva, exclusividade, oferta ou obrigação de cotar.</w:t>
      </w:r>
    </w:p>
    <w:p>
      <w:pPr>
        <w:pStyle w:val="Heading1"/>
      </w:pPr>
      <w:r>
        <w:t>1. Identificação do solicitante e da empresa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Razão social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Nome comercial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Tax ID / registro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País e jurisdição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Endereço legal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Site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Atividade principal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E-mail institucional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2. Beneficiário final e estrutura de controle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Beneficiário(s), nacionalidade e percentual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Controladora / grupo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Pessoas politicamente expostas (PEP)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Sanções, investigações ou litígios relevantes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3. Papel real na operação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Comprador final / Investidor direto / Mandatário / Broker / Assessor / Outro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Identidade do principal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Mandato escrito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Poderes para negociar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Cadeia completa de intermediários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Comissão pretendida e pagador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4. Objeto exato do interesse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Operação: Spot / Fornecimento / Offtake / Equity / Financiamento / Joint venture / Aquisição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Mineral: Lítio / Ouro / Cobre / Outro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Produto e forma comercial exatos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Teor, pureza e especificações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Quantidade inicial e recorrente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Prazo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Orçamento ou ticket de investimento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Uso final / tese de investimento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5. Condições comerciais e logísticas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País e porto de destino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Incoterm e versão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Cronograma de entrega/fechamento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Embalagem, transporte e seguro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Inspeção / laboratório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Origem aceitável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Preço-alvo ou fórmula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Moeda e forma de pagamento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Banco / LC / escrow / garantias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6. Capacidade financeira e prova de fundos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Valor disponível e moeda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Titular e origem dos fundos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Instituição financeira e país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Data da evidência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Contato profissional/bancário verificável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Autorização para verificação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7. Experiência transacional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Operações semelhantes nos últimos cinco anos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Volume e jurisdições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Mínimo de duas referências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Equipe técnica, jurídica e financeira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Licenças aplicáveis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8. Compliance rastreabilidade e due diligence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Programa AML/KYC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Política antissuborno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Minerais responsáveis / ESG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Aceita verificação de sanções e PEP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Origem e destino lícitos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Exigência de origem certificada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Restrições regulatórias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9. Documentos anexos e autorização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Registros fiscais e societários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Contrato social e administradores atuais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Documento do signatário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Procuração ou mandato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Declaração de beneficiário final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Requerimento técnico detalhado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Prova de fundos verificável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Referências comerciais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Políticas de compliance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10. Assinatura e apresentação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5040"/>
      </w:tblGrid>
      <w:tr>
        <w:tc>
          <w:tcPr>
            <w:tcW w:type="dxa" w:w="5040"/>
            <w:shd w:fill="EAF0F5"/>
            <w:vAlign w:val="center"/>
          </w:tcPr>
          <w:p>
            <w:r>
              <w:t>Nome completo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Cargo e empresa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Local e data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Assinatura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  <w:tr>
        <w:tc>
          <w:tcPr>
            <w:tcW w:type="dxa" w:w="5040"/>
            <w:shd w:fill="EAF0F5"/>
            <w:vAlign w:val="center"/>
          </w:tcPr>
          <w:p>
            <w:r>
              <w:t>Nome legível</w:t>
            </w:r>
          </w:p>
        </w:tc>
        <w:tc>
          <w:tcPr>
            <w:tcW w:type="dxa" w:w="5040"/>
            <w:vAlign w:val="center"/>
          </w:tcPr>
          <w:p>
            <w:r>
              <w:t>________________________________________________________________</w:t>
            </w:r>
          </w:p>
        </w:tc>
      </w:tr>
    </w:tbl>
    <w:p/>
    <w:p>
      <w:pPr>
        <w:pStyle w:val="Heading1"/>
      </w:pPr>
      <w:r>
        <w:t>Declaração</w:t>
      </w:r>
    </w:p>
    <w:p>
      <w:r>
        <w:t>As informações fornecidas são completas, atuais e autênticas. Os fundos e a operação possuem origem, finalidade e destino lícitos. Poderão ser exigidos documentos adicionais, entrevista, NDA, LOI/ICPO ou mandato específico. Este documento é informativo e não constitui oferta, assessoria financeira, reserva, agência, exclusividade ou direito a comissão. Toda operação dependerá de contratos definitivos, due diligence satisfatória, compliance regulatório e aprovação expressa.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